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DF98" w14:textId="3FC0B02B" w:rsidR="00051403" w:rsidRPr="00256413" w:rsidRDefault="00256413" w:rsidP="0044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noProof/>
          <w:color w:val="FF0000"/>
        </w:rPr>
        <w:drawing>
          <wp:inline distT="0" distB="0" distL="0" distR="0" wp14:anchorId="4EA74B61" wp14:editId="0303B197">
            <wp:extent cx="5619750" cy="1495425"/>
            <wp:effectExtent l="0" t="0" r="0" b="9525"/>
            <wp:docPr id="2" name="Obraz 2" descr="Opis: \\Fortepian\transport\Księga znaku, LOGO\02_Logotype\09_WA_Logotype_V2\Kopia WA_Logotyp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\\Fortepian\transport\Księga znaku, LOGO\02_Logotype\09_WA_Logotype_V2\Kopia WA_Logotype_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4912" w14:textId="100640FE" w:rsidR="00444E0C" w:rsidRPr="00256413" w:rsidRDefault="00785096" w:rsidP="004F205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444E0C" w:rsidRPr="00256413">
        <w:rPr>
          <w:rFonts w:ascii="Times New Roman" w:hAnsi="Times New Roman" w:cs="Times New Roman"/>
          <w:b/>
          <w:sz w:val="24"/>
          <w:szCs w:val="24"/>
          <w:lang w:val="en-GB"/>
        </w:rPr>
        <w:t>3rd International Festival of Contemporary Music “Warsaw Autumn”</w:t>
      </w:r>
    </w:p>
    <w:p w14:paraId="742D6CD4" w14:textId="77777777" w:rsidR="00444E0C" w:rsidRPr="00256413" w:rsidRDefault="00444E0C" w:rsidP="004F205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b/>
          <w:sz w:val="24"/>
          <w:szCs w:val="24"/>
          <w:lang w:val="en-GB"/>
        </w:rPr>
        <w:t>18–26 September 2020</w:t>
      </w:r>
    </w:p>
    <w:p w14:paraId="725EA5B6" w14:textId="77777777" w:rsidR="00444E0C" w:rsidRPr="00256413" w:rsidRDefault="00444E0C" w:rsidP="004F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635EF7" w14:textId="0DB4F66F" w:rsidR="00416ABA" w:rsidRPr="00256413" w:rsidRDefault="00444E0C" w:rsidP="004F205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b/>
          <w:sz w:val="24"/>
          <w:szCs w:val="24"/>
          <w:lang w:val="en-GB"/>
        </w:rPr>
        <w:t>MUSIC AND LANGUAGE</w:t>
      </w:r>
    </w:p>
    <w:p w14:paraId="593EDF74" w14:textId="77777777" w:rsidR="00FF527C" w:rsidRPr="00256413" w:rsidRDefault="00FF527C" w:rsidP="004F2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E873DB" w14:textId="3DAD2372" w:rsidR="006F308A" w:rsidRDefault="006F308A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sz w:val="24"/>
          <w:szCs w:val="24"/>
          <w:lang w:val="en-GB"/>
        </w:rPr>
        <w:t>Music is a language, but language carries its own music. In our festival’s programme, these two elements will intertwine in various ways, touching upon issues such as:</w:t>
      </w:r>
    </w:p>
    <w:p w14:paraId="7B846979" w14:textId="77777777" w:rsidR="00241318" w:rsidRPr="00256413" w:rsidRDefault="00241318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E5D870" w14:textId="440416F6" w:rsidR="006F308A" w:rsidRDefault="006F308A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the role of words in music; words embedded in music and music embedded in words; the language of music, the music of language; common elements between music and language; the specificity of </w:t>
      </w:r>
      <w:r w:rsidR="00D97009" w:rsidRPr="00256413">
        <w:rPr>
          <w:rFonts w:ascii="Times New Roman" w:hAnsi="Times New Roman" w:cs="Times New Roman"/>
          <w:sz w:val="24"/>
          <w:szCs w:val="24"/>
          <w:lang w:val="en-GB"/>
        </w:rPr>
        <w:t>structures; the grammar of music, the architecture of text; similar function</w:t>
      </w:r>
      <w:r w:rsidR="006718F7" w:rsidRPr="002564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97009" w:rsidRPr="00256413">
        <w:rPr>
          <w:rFonts w:ascii="Times New Roman" w:hAnsi="Times New Roman" w:cs="Times New Roman"/>
          <w:sz w:val="24"/>
          <w:szCs w:val="24"/>
          <w:lang w:val="en-GB"/>
        </w:rPr>
        <w:t>; music and information; communication through music; means of transmission; the “speech” of music from the social perspective; art of the time of the plague: home music.</w:t>
      </w:r>
    </w:p>
    <w:p w14:paraId="21CF5087" w14:textId="77777777" w:rsidR="00241318" w:rsidRPr="00256413" w:rsidRDefault="00241318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9E98E3" w14:textId="71F92D0A" w:rsidR="00F460B4" w:rsidRPr="00256413" w:rsidRDefault="00F460B4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sz w:val="24"/>
          <w:szCs w:val="24"/>
          <w:lang w:val="en-GB"/>
        </w:rPr>
        <w:t>Concerts, performances, sound theatre, various opera formulas, intermedia, improvisations, internet and radio forms (on the 95th anniversary of the Polish Radio)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, meetings, composer workshops / </w:t>
      </w:r>
      <w:r w:rsidR="00073EBD">
        <w:rPr>
          <w:rFonts w:ascii="Times New Roman" w:hAnsi="Times New Roman" w:cs="Times New Roman"/>
          <w:sz w:val="24"/>
          <w:szCs w:val="24"/>
          <w:lang w:val="en-GB"/>
        </w:rPr>
        <w:t>Nearly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50 festival events /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Young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generation of Polish composers /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Featured composers:</w:t>
      </w:r>
      <w:r w:rsidR="00022D5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>Mark Andre,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F8C" w:rsidRPr="00256413">
        <w:rPr>
          <w:rFonts w:ascii="Times New Roman" w:hAnsi="Times New Roman" w:cs="Times New Roman"/>
          <w:sz w:val="24"/>
          <w:szCs w:val="24"/>
          <w:lang w:val="en-GB"/>
        </w:rPr>
        <w:t>François Sarhan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Grażyna Pstrokońska-Nawratil, </w:t>
      </w:r>
      <w:r w:rsidR="00D11F8C" w:rsidRPr="00256413">
        <w:rPr>
          <w:rFonts w:ascii="Times New Roman" w:hAnsi="Times New Roman" w:cs="Times New Roman"/>
          <w:sz w:val="24"/>
          <w:szCs w:val="24"/>
          <w:lang w:val="en-GB"/>
        </w:rPr>
        <w:t>François-Bernard Mâche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>Peter Ablinger</w:t>
      </w:r>
      <w:r w:rsidR="00AA42E2" w:rsidRPr="00256413">
        <w:rPr>
          <w:rFonts w:ascii="Times New Roman" w:hAnsi="Times New Roman" w:cs="Times New Roman"/>
          <w:sz w:val="24"/>
          <w:szCs w:val="24"/>
          <w:lang w:val="en-GB"/>
        </w:rPr>
        <w:t>, Joanna Woź</w:t>
      </w:r>
      <w:r w:rsidR="00022D56" w:rsidRPr="00256413">
        <w:rPr>
          <w:rFonts w:ascii="Times New Roman" w:hAnsi="Times New Roman" w:cs="Times New Roman"/>
          <w:sz w:val="24"/>
          <w:szCs w:val="24"/>
          <w:lang w:val="en-GB"/>
        </w:rPr>
        <w:t>ny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3BC" w:rsidRPr="00256413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824D1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>composers</w:t>
      </w:r>
      <w:r w:rsidR="00824D1A" w:rsidRPr="002564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22D5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>including 2</w:t>
      </w:r>
      <w:r w:rsidR="00073EB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493EF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aking their Warsaw Autumn debut, with </w:t>
      </w:r>
      <w:r w:rsidR="00073EBD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493EF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world premieres, inc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>luding Warsaw Autumn commission / Five orchestras, two</w:t>
      </w:r>
      <w:r w:rsidR="00493EF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choir, </w:t>
      </w:r>
      <w:r w:rsidR="00073EBD">
        <w:rPr>
          <w:rFonts w:ascii="Times New Roman" w:hAnsi="Times New Roman" w:cs="Times New Roman"/>
          <w:sz w:val="24"/>
          <w:szCs w:val="24"/>
          <w:lang w:val="en-GB"/>
        </w:rPr>
        <w:t>nine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ensembles, soloists / </w:t>
      </w:r>
      <w:r w:rsidR="00493EF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Warsaw Autumn Festival Radio and </w:t>
      </w:r>
      <w:r w:rsidR="00073EBD">
        <w:rPr>
          <w:rFonts w:ascii="Times New Roman" w:hAnsi="Times New Roman" w:cs="Times New Roman"/>
          <w:sz w:val="24"/>
          <w:szCs w:val="24"/>
          <w:lang w:val="en-GB"/>
        </w:rPr>
        <w:t>seven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events venues.</w:t>
      </w:r>
    </w:p>
    <w:p w14:paraId="47A07709" w14:textId="77777777" w:rsidR="00FF527C" w:rsidRPr="00256413" w:rsidRDefault="00FF527C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038243" w14:textId="5B895B95" w:rsidR="00FF527C" w:rsidRPr="00256413" w:rsidRDefault="00493EF6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sz w:val="24"/>
          <w:szCs w:val="24"/>
          <w:lang w:val="en-GB"/>
        </w:rPr>
        <w:t>The Warsaw Philharmonic Orchestra and Choir, National Polish Radio Symphony Orchestra in Katowice, New Music Orchestra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 xml:space="preserve"> NFM Leopoldinum String Trio, NFM Leopldinum Orchestra,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F62" w:rsidRPr="0025641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uropean </w:t>
      </w:r>
      <w:r w:rsidR="00C36F62" w:rsidRPr="00256413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orkshop for </w:t>
      </w:r>
      <w:r w:rsidR="00C36F62" w:rsidRPr="002564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ontemporary </w:t>
      </w:r>
      <w:r w:rsidR="00C36F62" w:rsidRPr="002564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73518" w:rsidRPr="00256413">
        <w:rPr>
          <w:rFonts w:ascii="Times New Roman" w:hAnsi="Times New Roman" w:cs="Times New Roman"/>
          <w:sz w:val="24"/>
          <w:szCs w:val="24"/>
          <w:lang w:val="en-GB"/>
        </w:rPr>
        <w:t>usic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Orchestra</w:t>
      </w:r>
      <w:r w:rsidR="00C36F62" w:rsidRPr="002564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F20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8CA" w:rsidRPr="00256413">
        <w:rPr>
          <w:rFonts w:ascii="Times New Roman" w:hAnsi="Times New Roman" w:cs="Times New Roman"/>
          <w:sz w:val="24"/>
          <w:szCs w:val="24"/>
          <w:lang w:val="en-GB"/>
        </w:rPr>
        <w:t>Chopin University Big Band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Ensemble</w:t>
      </w:r>
      <w:r w:rsidR="001E48C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Vortex, Ensemble Nikel,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Ensemble Garage, Kwadrofonik, </w:t>
      </w:r>
      <w:r w:rsidR="001E48CA" w:rsidRPr="00256413">
        <w:rPr>
          <w:rFonts w:ascii="Times New Roman" w:hAnsi="Times New Roman" w:cs="Times New Roman"/>
          <w:sz w:val="24"/>
          <w:szCs w:val="24"/>
          <w:lang w:val="en-GB"/>
        </w:rPr>
        <w:t>ElettroVoce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>, Electr</w:t>
      </w:r>
      <w:r w:rsidR="001E48CA" w:rsidRPr="002564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56413">
        <w:rPr>
          <w:rFonts w:ascii="Times New Roman" w:hAnsi="Times New Roman" w:cs="Times New Roman"/>
          <w:sz w:val="24"/>
          <w:szCs w:val="24"/>
          <w:lang w:val="en-GB"/>
        </w:rPr>
        <w:t>c Primitivo, and many others</w:t>
      </w:r>
      <w:r w:rsidR="00B05108" w:rsidRPr="002564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0F7A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A9370F" w14:textId="77777777" w:rsidR="00447C9C" w:rsidRPr="00256413" w:rsidRDefault="00447C9C" w:rsidP="004F2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173A3B" w14:textId="47B5A092" w:rsidR="00493EF6" w:rsidRPr="00256413" w:rsidRDefault="00493EF6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The main Festival thread; Warsaw Autumn Hits the Club; Little </w:t>
      </w:r>
      <w:r w:rsidR="00D077B1" w:rsidRPr="00256413">
        <w:rPr>
          <w:rFonts w:ascii="Times New Roman" w:hAnsi="Times New Roman" w:cs="Times New Roman"/>
          <w:sz w:val="24"/>
          <w:szCs w:val="24"/>
          <w:lang w:val="en-GB"/>
        </w:rPr>
        <w:t>Warsaw Autumn; Warsa</w:t>
      </w:r>
      <w:r w:rsidR="007E010D">
        <w:rPr>
          <w:rFonts w:ascii="Times New Roman" w:hAnsi="Times New Roman" w:cs="Times New Roman"/>
          <w:sz w:val="24"/>
          <w:szCs w:val="24"/>
          <w:lang w:val="en-GB"/>
        </w:rPr>
        <w:t>w Autumn Contexts and</w:t>
      </w:r>
      <w:r w:rsidR="006718F7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fringe events</w:t>
      </w:r>
      <w:r w:rsidR="007E010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8B6890" w14:textId="77777777" w:rsidR="00447C9C" w:rsidRPr="00256413" w:rsidRDefault="00447C9C" w:rsidP="004F2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08F406" w14:textId="0F0EA8DA" w:rsidR="00073EBD" w:rsidRDefault="00073EBD" w:rsidP="00073E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</w:rPr>
      </w:pPr>
      <w:bookmarkStart w:id="0" w:name="_GoBack"/>
      <w:r>
        <w:rPr>
          <w:rFonts w:ascii="Times" w:hAnsi="Times" w:cs="Times"/>
          <w:color w:val="000000"/>
          <w:sz w:val="26"/>
          <w:szCs w:val="26"/>
        </w:rPr>
        <w:t>In the programme of this year’s Warsaw Autumn, we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>shall show the relationship between music and language notably through the words of François Sarhan’s new opera;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the advertisement texts of Georges Aperghis’s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>Pubs-Reklamen</w:t>
      </w:r>
      <w:r>
        <w:rPr>
          <w:rFonts w:ascii="Times" w:hAnsi="Times" w:cs="Times"/>
          <w:color w:val="000000"/>
          <w:sz w:val="26"/>
          <w:szCs w:val="26"/>
        </w:rPr>
        <w:t xml:space="preserve">; the verbal–musical performance of Agata Zubel and Cezary Duchnowski’s ElletroVoce duo; the </w:t>
      </w:r>
      <w:r>
        <w:rPr>
          <w:rFonts w:ascii="Times" w:hAnsi="Times" w:cs="Times"/>
          <w:color w:val="000000"/>
          <w:sz w:val="26"/>
          <w:szCs w:val="26"/>
        </w:rPr>
        <w:lastRenderedPageBreak/>
        <w:t>matrix of language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>in the music of François-Bernard Mâche, whose research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>on languages and mu</w:t>
      </w:r>
      <w:r>
        <w:rPr>
          <w:rFonts w:ascii="Times" w:hAnsi="Times" w:cs="Times"/>
          <w:color w:val="000000"/>
          <w:sz w:val="26"/>
          <w:szCs w:val="26"/>
        </w:rPr>
        <w:t>sic are very thorough and specifi</w:t>
      </w:r>
      <w:r>
        <w:rPr>
          <w:rFonts w:ascii="Times" w:hAnsi="Times" w:cs="Times"/>
          <w:color w:val="000000"/>
          <w:sz w:val="26"/>
          <w:szCs w:val="26"/>
        </w:rPr>
        <w:t>c;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the fusion of textual samples and transgeneric music in Juliana Hodkinson’s; the common phrases of recorded text and piano sounds in Peter Ablinger’s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>Voices and Piano</w:t>
      </w:r>
      <w:r>
        <w:rPr>
          <w:rFonts w:ascii="Times" w:hAnsi="Times" w:cs="Times"/>
          <w:color w:val="000000"/>
          <w:sz w:val="26"/>
          <w:szCs w:val="26"/>
        </w:rPr>
        <w:t>; the sonorism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of signs in Mark Andre’s cycle </w:t>
      </w:r>
      <w:r>
        <w:rPr>
          <w:rFonts w:ascii="Times" w:hAnsi="Times" w:cs="Times"/>
          <w:i/>
          <w:iCs/>
          <w:color w:val="000000"/>
          <w:sz w:val="26"/>
          <w:szCs w:val="26"/>
        </w:rPr>
        <w:t>riss 1–3</w:t>
      </w:r>
      <w:r>
        <w:rPr>
          <w:rFonts w:ascii="Times" w:hAnsi="Times" w:cs="Times"/>
          <w:color w:val="000000"/>
          <w:sz w:val="26"/>
          <w:szCs w:val="26"/>
        </w:rPr>
        <w:t>; sound gestures in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Kuba Krzewiński’s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>Contre no. 2</w:t>
      </w:r>
      <w:r>
        <w:rPr>
          <w:rFonts w:ascii="Times" w:hAnsi="Times" w:cs="Times"/>
          <w:color w:val="000000"/>
          <w:sz w:val="26"/>
          <w:szCs w:val="26"/>
        </w:rPr>
        <w:t>; references to reportage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in Pstrokońska-Nawratil’s </w:t>
      </w:r>
      <w:r>
        <w:rPr>
          <w:rFonts w:ascii="Times" w:hAnsi="Times" w:cs="Times"/>
          <w:i/>
          <w:color w:val="000000"/>
          <w:sz w:val="26"/>
          <w:szCs w:val="26"/>
        </w:rPr>
        <w:t>Th</w:t>
      </w:r>
      <w:r>
        <w:rPr>
          <w:rFonts w:ascii="Times" w:hAnsi="Times" w:cs="Times"/>
          <w:i/>
          <w:iCs/>
          <w:color w:val="000000"/>
          <w:sz w:val="26"/>
          <w:szCs w:val="26"/>
        </w:rPr>
        <w:t>e Nightingale and the Stone</w:t>
      </w:r>
      <w:r>
        <w:rPr>
          <w:rFonts w:ascii="Times" w:hAnsi="Times" w:cs="Times"/>
          <w:color w:val="000000"/>
          <w:sz w:val="26"/>
          <w:szCs w:val="26"/>
        </w:rPr>
        <w:t>;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the speech of sign language in Mark Applebaum’s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>Aphasia</w:t>
      </w:r>
      <w:r>
        <w:rPr>
          <w:rFonts w:ascii="Times" w:hAnsi="Times" w:cs="Times"/>
          <w:color w:val="000000"/>
          <w:sz w:val="26"/>
          <w:szCs w:val="26"/>
        </w:rPr>
        <w:t xml:space="preserve">; language and music in relation to reality in the </w:t>
      </w: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Feminine Forms </w:t>
      </w:r>
      <w:r>
        <w:rPr>
          <w:rFonts w:ascii="Times" w:hAnsi="Times" w:cs="Times"/>
          <w:color w:val="000000"/>
          <w:sz w:val="26"/>
          <w:szCs w:val="26"/>
        </w:rPr>
        <w:t xml:space="preserve">concert, featuring works by Monika Szpyrka, Żaneta Rydzewska Martyna Kosecka, Anna Sowa, and Nina Fukuoka. </w:t>
      </w:r>
      <w:r>
        <w:rPr>
          <w:rFonts w:ascii="Times" w:hAnsi="Times" w:cs="Times"/>
          <w:color w:val="000000"/>
          <w:sz w:val="26"/>
          <w:szCs w:val="26"/>
        </w:rPr>
        <w:t>Th</w:t>
      </w:r>
      <w:r>
        <w:rPr>
          <w:rFonts w:ascii="Times" w:hAnsi="Times" w:cs="Times"/>
          <w:color w:val="000000"/>
          <w:sz w:val="26"/>
          <w:szCs w:val="26"/>
        </w:rPr>
        <w:t>is year’s Warsaw Autumn will be framed by two great choral–instrumental forms wit</w:t>
      </w:r>
      <w:r>
        <w:rPr>
          <w:rFonts w:ascii="Times" w:hAnsi="Times" w:cs="Times"/>
          <w:color w:val="000000"/>
          <w:sz w:val="26"/>
          <w:szCs w:val="26"/>
        </w:rPr>
        <w:t>h text, serving as deeply signifi</w:t>
      </w:r>
      <w:r>
        <w:rPr>
          <w:rFonts w:ascii="Times" w:hAnsi="Times" w:cs="Times"/>
          <w:color w:val="000000"/>
          <w:sz w:val="26"/>
          <w:szCs w:val="26"/>
        </w:rPr>
        <w:t xml:space="preserve">cant keys. Our inaugural concert will feature the </w:t>
      </w:r>
      <w:r>
        <w:rPr>
          <w:rFonts w:ascii="Times" w:hAnsi="Times" w:cs="Times"/>
          <w:color w:val="000000"/>
          <w:sz w:val="26"/>
          <w:szCs w:val="26"/>
        </w:rPr>
        <w:t>fi</w:t>
      </w:r>
      <w:r>
        <w:rPr>
          <w:rFonts w:ascii="Times" w:hAnsi="Times" w:cs="Times"/>
          <w:color w:val="000000"/>
          <w:sz w:val="26"/>
          <w:szCs w:val="26"/>
        </w:rPr>
        <w:t xml:space="preserve">rst Polish performance of Mauricio Kagel’s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Vox humana? </w:t>
      </w:r>
      <w:r>
        <w:rPr>
          <w:rFonts w:ascii="Times" w:hAnsi="Times" w:cs="Times"/>
          <w:iCs/>
          <w:color w:val="000000"/>
          <w:sz w:val="26"/>
          <w:szCs w:val="26"/>
        </w:rPr>
        <w:t>Th</w:t>
      </w:r>
      <w:r>
        <w:rPr>
          <w:rFonts w:ascii="Times" w:hAnsi="Times" w:cs="Times"/>
          <w:color w:val="000000"/>
          <w:sz w:val="26"/>
          <w:szCs w:val="26"/>
        </w:rPr>
        <w:t xml:space="preserve">e </w:t>
      </w:r>
      <w:r>
        <w:rPr>
          <w:rFonts w:ascii="Times" w:hAnsi="Times" w:cs="Times"/>
          <w:color w:val="000000"/>
          <w:sz w:val="26"/>
          <w:szCs w:val="26"/>
        </w:rPr>
        <w:t>fi</w:t>
      </w:r>
      <w:r>
        <w:rPr>
          <w:rFonts w:ascii="Times" w:hAnsi="Times" w:cs="Times"/>
          <w:color w:val="000000"/>
          <w:sz w:val="26"/>
          <w:szCs w:val="26"/>
        </w:rPr>
        <w:t xml:space="preserve">nal concert will include Miroslav Srnka’s </w:t>
      </w:r>
      <w:r>
        <w:rPr>
          <w:rFonts w:ascii="Times" w:hAnsi="Times" w:cs="Times"/>
          <w:i/>
          <w:iCs/>
          <w:color w:val="000000"/>
          <w:sz w:val="26"/>
          <w:szCs w:val="26"/>
        </w:rPr>
        <w:t>Speed of Truth</w:t>
      </w:r>
      <w:r>
        <w:rPr>
          <w:rFonts w:ascii="Times" w:hAnsi="Times" w:cs="Times"/>
          <w:color w:val="000000"/>
          <w:sz w:val="26"/>
          <w:szCs w:val="26"/>
        </w:rPr>
        <w:t>. Warsaw Autumn will speak much more about the relations between music and language, but will also include many compositions where that relation is absent. In fact, today’s music cannot be</w:t>
      </w:r>
      <w:r>
        <w:rPr>
          <w:rFonts w:ascii="Times" w:hAnsi="Times" w:cs="Times"/>
          <w:color w:val="000000"/>
          <w:sz w:val="26"/>
          <w:szCs w:val="26"/>
        </w:rPr>
        <w:t xml:space="preserve"> simplifi</w:t>
      </w:r>
      <w:r>
        <w:rPr>
          <w:rFonts w:ascii="Times" w:hAnsi="Times" w:cs="Times"/>
          <w:color w:val="000000"/>
          <w:sz w:val="26"/>
          <w:szCs w:val="26"/>
        </w:rPr>
        <w:t xml:space="preserve">ed to one issue—even if fundamental. </w:t>
      </w:r>
    </w:p>
    <w:bookmarkEnd w:id="0"/>
    <w:p w14:paraId="7BB03124" w14:textId="77777777" w:rsidR="00447C9C" w:rsidRPr="00256413" w:rsidRDefault="00447C9C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5A3E32" w14:textId="77777777" w:rsidR="00B52122" w:rsidRPr="00256413" w:rsidRDefault="00B52122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10D16A" w14:textId="77777777" w:rsidR="00B52122" w:rsidRPr="00256413" w:rsidRDefault="00B52122" w:rsidP="004F20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i/>
          <w:sz w:val="24"/>
          <w:szCs w:val="24"/>
          <w:lang w:val="en-GB"/>
        </w:rPr>
        <w:t>Jerzy Kornowicz</w:t>
      </w:r>
    </w:p>
    <w:p w14:paraId="7E831B2D" w14:textId="7250AD39" w:rsidR="00B52122" w:rsidRPr="00256413" w:rsidRDefault="00444E0C" w:rsidP="004F2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6413">
        <w:rPr>
          <w:rFonts w:ascii="Times New Roman" w:hAnsi="Times New Roman" w:cs="Times New Roman"/>
          <w:i/>
          <w:sz w:val="24"/>
          <w:szCs w:val="24"/>
          <w:lang w:val="en-GB"/>
        </w:rPr>
        <w:t>Director of the Festival</w:t>
      </w:r>
    </w:p>
    <w:p w14:paraId="210B7275" w14:textId="77777777" w:rsidR="00B52122" w:rsidRPr="00256413" w:rsidRDefault="00B52122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F76751" w14:textId="28F4F88A" w:rsidR="000768D8" w:rsidRPr="00256413" w:rsidRDefault="00256413" w:rsidP="004F20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Programme updated </w:t>
      </w:r>
      <w:r w:rsidR="004E7A9E">
        <w:rPr>
          <w:rFonts w:ascii="Times New Roman" w:hAnsi="Times New Roman" w:cs="Times New Roman"/>
          <w:sz w:val="24"/>
          <w:szCs w:val="24"/>
          <w:lang w:val="en-GB"/>
        </w:rPr>
        <w:t>7 July</w:t>
      </w:r>
      <w:r w:rsidR="00444E0C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2020, subject to changes.</w:t>
      </w:r>
      <w:r w:rsidR="00420F36" w:rsidRPr="002564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0768D8" w:rsidRPr="00256413" w:rsidSect="0033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3"/>
    <w:rsid w:val="00020B05"/>
    <w:rsid w:val="0002296A"/>
    <w:rsid w:val="00022D56"/>
    <w:rsid w:val="00025E95"/>
    <w:rsid w:val="00040782"/>
    <w:rsid w:val="0004126C"/>
    <w:rsid w:val="00043B29"/>
    <w:rsid w:val="00051403"/>
    <w:rsid w:val="00073EBD"/>
    <w:rsid w:val="00076669"/>
    <w:rsid w:val="000768D8"/>
    <w:rsid w:val="00081743"/>
    <w:rsid w:val="00084EC7"/>
    <w:rsid w:val="00086B93"/>
    <w:rsid w:val="00092CFD"/>
    <w:rsid w:val="000967D3"/>
    <w:rsid w:val="000B1287"/>
    <w:rsid w:val="000C0DB9"/>
    <w:rsid w:val="000D195E"/>
    <w:rsid w:val="000D1BB4"/>
    <w:rsid w:val="000E2721"/>
    <w:rsid w:val="001773BC"/>
    <w:rsid w:val="00187BF9"/>
    <w:rsid w:val="00190CCC"/>
    <w:rsid w:val="00195C44"/>
    <w:rsid w:val="001A613F"/>
    <w:rsid w:val="001B2939"/>
    <w:rsid w:val="001B4678"/>
    <w:rsid w:val="001C42FB"/>
    <w:rsid w:val="001D516A"/>
    <w:rsid w:val="001E48CA"/>
    <w:rsid w:val="00202125"/>
    <w:rsid w:val="0021121A"/>
    <w:rsid w:val="00211D60"/>
    <w:rsid w:val="00211D99"/>
    <w:rsid w:val="00213EE5"/>
    <w:rsid w:val="00241318"/>
    <w:rsid w:val="00256413"/>
    <w:rsid w:val="00284E65"/>
    <w:rsid w:val="002855F9"/>
    <w:rsid w:val="002A044C"/>
    <w:rsid w:val="002C2622"/>
    <w:rsid w:val="002D3388"/>
    <w:rsid w:val="002F026F"/>
    <w:rsid w:val="002F1BE4"/>
    <w:rsid w:val="002F2C05"/>
    <w:rsid w:val="002F763E"/>
    <w:rsid w:val="002F7845"/>
    <w:rsid w:val="00302FAB"/>
    <w:rsid w:val="003038D9"/>
    <w:rsid w:val="00310706"/>
    <w:rsid w:val="00325CCD"/>
    <w:rsid w:val="003328D1"/>
    <w:rsid w:val="003359C7"/>
    <w:rsid w:val="0033728D"/>
    <w:rsid w:val="00340DE4"/>
    <w:rsid w:val="0034340D"/>
    <w:rsid w:val="00354BFA"/>
    <w:rsid w:val="00370032"/>
    <w:rsid w:val="003713CB"/>
    <w:rsid w:val="00376709"/>
    <w:rsid w:val="00395042"/>
    <w:rsid w:val="003B0DC3"/>
    <w:rsid w:val="003B20DE"/>
    <w:rsid w:val="003B4C7F"/>
    <w:rsid w:val="003C0FC3"/>
    <w:rsid w:val="003D3DEE"/>
    <w:rsid w:val="003D4518"/>
    <w:rsid w:val="003D512C"/>
    <w:rsid w:val="003F6192"/>
    <w:rsid w:val="0041374A"/>
    <w:rsid w:val="00413A7E"/>
    <w:rsid w:val="00416ABA"/>
    <w:rsid w:val="00420F36"/>
    <w:rsid w:val="00444E0C"/>
    <w:rsid w:val="00447C9C"/>
    <w:rsid w:val="00455837"/>
    <w:rsid w:val="00493EF6"/>
    <w:rsid w:val="004975DD"/>
    <w:rsid w:val="004A6D7A"/>
    <w:rsid w:val="004D2A15"/>
    <w:rsid w:val="004E0636"/>
    <w:rsid w:val="004E73DB"/>
    <w:rsid w:val="004E7A9E"/>
    <w:rsid w:val="004F2050"/>
    <w:rsid w:val="004F7429"/>
    <w:rsid w:val="00510088"/>
    <w:rsid w:val="00517DF8"/>
    <w:rsid w:val="005336DA"/>
    <w:rsid w:val="00536463"/>
    <w:rsid w:val="005376AA"/>
    <w:rsid w:val="00553E5C"/>
    <w:rsid w:val="00565A23"/>
    <w:rsid w:val="00566D3A"/>
    <w:rsid w:val="00574DF8"/>
    <w:rsid w:val="00592F70"/>
    <w:rsid w:val="005A2DCD"/>
    <w:rsid w:val="005A552A"/>
    <w:rsid w:val="005A71B5"/>
    <w:rsid w:val="005B41D4"/>
    <w:rsid w:val="005B58FB"/>
    <w:rsid w:val="005C4B4A"/>
    <w:rsid w:val="005C6D99"/>
    <w:rsid w:val="005F0095"/>
    <w:rsid w:val="006157E5"/>
    <w:rsid w:val="00620E0B"/>
    <w:rsid w:val="006355B1"/>
    <w:rsid w:val="00653E1F"/>
    <w:rsid w:val="00666696"/>
    <w:rsid w:val="006718F7"/>
    <w:rsid w:val="00680BBE"/>
    <w:rsid w:val="0069044A"/>
    <w:rsid w:val="00691930"/>
    <w:rsid w:val="00692374"/>
    <w:rsid w:val="00696FBE"/>
    <w:rsid w:val="006A2AE0"/>
    <w:rsid w:val="006B09C7"/>
    <w:rsid w:val="006B6221"/>
    <w:rsid w:val="006C6843"/>
    <w:rsid w:val="006D0497"/>
    <w:rsid w:val="006D52A2"/>
    <w:rsid w:val="006F308A"/>
    <w:rsid w:val="00704565"/>
    <w:rsid w:val="00713642"/>
    <w:rsid w:val="007171E3"/>
    <w:rsid w:val="007229C1"/>
    <w:rsid w:val="0073295A"/>
    <w:rsid w:val="00747178"/>
    <w:rsid w:val="007563A8"/>
    <w:rsid w:val="00765534"/>
    <w:rsid w:val="0077450B"/>
    <w:rsid w:val="00781D1B"/>
    <w:rsid w:val="00785096"/>
    <w:rsid w:val="00791DFD"/>
    <w:rsid w:val="00792107"/>
    <w:rsid w:val="0079771D"/>
    <w:rsid w:val="007A38E0"/>
    <w:rsid w:val="007B0BE6"/>
    <w:rsid w:val="007B5AB1"/>
    <w:rsid w:val="007B67F5"/>
    <w:rsid w:val="007C6DB9"/>
    <w:rsid w:val="007E010D"/>
    <w:rsid w:val="007E4720"/>
    <w:rsid w:val="008202C7"/>
    <w:rsid w:val="00824D1A"/>
    <w:rsid w:val="00873518"/>
    <w:rsid w:val="008B570B"/>
    <w:rsid w:val="008C0CA5"/>
    <w:rsid w:val="008F3318"/>
    <w:rsid w:val="00901DF0"/>
    <w:rsid w:val="00911289"/>
    <w:rsid w:val="00930F7A"/>
    <w:rsid w:val="009329BB"/>
    <w:rsid w:val="009348BC"/>
    <w:rsid w:val="00935D69"/>
    <w:rsid w:val="00941178"/>
    <w:rsid w:val="009901F8"/>
    <w:rsid w:val="009A1CD9"/>
    <w:rsid w:val="009A50D0"/>
    <w:rsid w:val="009B152D"/>
    <w:rsid w:val="009C29AF"/>
    <w:rsid w:val="009D541E"/>
    <w:rsid w:val="009D6B7A"/>
    <w:rsid w:val="00A01C63"/>
    <w:rsid w:val="00A03C5C"/>
    <w:rsid w:val="00A15FC4"/>
    <w:rsid w:val="00A31CE8"/>
    <w:rsid w:val="00A55F36"/>
    <w:rsid w:val="00A824CA"/>
    <w:rsid w:val="00AA42E2"/>
    <w:rsid w:val="00AB3E10"/>
    <w:rsid w:val="00AD13A4"/>
    <w:rsid w:val="00AE37F3"/>
    <w:rsid w:val="00B010A6"/>
    <w:rsid w:val="00B05108"/>
    <w:rsid w:val="00B073DB"/>
    <w:rsid w:val="00B14A4D"/>
    <w:rsid w:val="00B42CF8"/>
    <w:rsid w:val="00B4314A"/>
    <w:rsid w:val="00B4414D"/>
    <w:rsid w:val="00B52122"/>
    <w:rsid w:val="00B5364F"/>
    <w:rsid w:val="00B56742"/>
    <w:rsid w:val="00B7012B"/>
    <w:rsid w:val="00B91303"/>
    <w:rsid w:val="00B97034"/>
    <w:rsid w:val="00BC3FED"/>
    <w:rsid w:val="00BD0580"/>
    <w:rsid w:val="00BD3C8B"/>
    <w:rsid w:val="00BE4911"/>
    <w:rsid w:val="00BE4C94"/>
    <w:rsid w:val="00BE6385"/>
    <w:rsid w:val="00BF27C4"/>
    <w:rsid w:val="00BF331F"/>
    <w:rsid w:val="00C129E7"/>
    <w:rsid w:val="00C174BF"/>
    <w:rsid w:val="00C2259F"/>
    <w:rsid w:val="00C36F62"/>
    <w:rsid w:val="00CB2D08"/>
    <w:rsid w:val="00CD1EFC"/>
    <w:rsid w:val="00CD4C96"/>
    <w:rsid w:val="00CE456D"/>
    <w:rsid w:val="00CE4570"/>
    <w:rsid w:val="00CF2C77"/>
    <w:rsid w:val="00D077B1"/>
    <w:rsid w:val="00D10774"/>
    <w:rsid w:val="00D10F83"/>
    <w:rsid w:val="00D11F8C"/>
    <w:rsid w:val="00D2561C"/>
    <w:rsid w:val="00D32E93"/>
    <w:rsid w:val="00D345E1"/>
    <w:rsid w:val="00D42AE7"/>
    <w:rsid w:val="00D62A18"/>
    <w:rsid w:val="00D72908"/>
    <w:rsid w:val="00D755AB"/>
    <w:rsid w:val="00D767C6"/>
    <w:rsid w:val="00D77DF6"/>
    <w:rsid w:val="00D84156"/>
    <w:rsid w:val="00D87E6E"/>
    <w:rsid w:val="00D94109"/>
    <w:rsid w:val="00D97009"/>
    <w:rsid w:val="00DA028A"/>
    <w:rsid w:val="00DA7A49"/>
    <w:rsid w:val="00DB74EF"/>
    <w:rsid w:val="00DC6707"/>
    <w:rsid w:val="00DC775F"/>
    <w:rsid w:val="00DD4628"/>
    <w:rsid w:val="00DE1423"/>
    <w:rsid w:val="00DE586F"/>
    <w:rsid w:val="00DE643E"/>
    <w:rsid w:val="00DE6636"/>
    <w:rsid w:val="00DF2E2C"/>
    <w:rsid w:val="00DF5919"/>
    <w:rsid w:val="00E0092A"/>
    <w:rsid w:val="00E01388"/>
    <w:rsid w:val="00E139D9"/>
    <w:rsid w:val="00E32F12"/>
    <w:rsid w:val="00E56AD5"/>
    <w:rsid w:val="00E66010"/>
    <w:rsid w:val="00E7176E"/>
    <w:rsid w:val="00E72C85"/>
    <w:rsid w:val="00EB6066"/>
    <w:rsid w:val="00EC717E"/>
    <w:rsid w:val="00EE4786"/>
    <w:rsid w:val="00EF596D"/>
    <w:rsid w:val="00F237EE"/>
    <w:rsid w:val="00F460B4"/>
    <w:rsid w:val="00F5021C"/>
    <w:rsid w:val="00F7017F"/>
    <w:rsid w:val="00F76E7E"/>
    <w:rsid w:val="00F80C15"/>
    <w:rsid w:val="00F85E46"/>
    <w:rsid w:val="00F878E7"/>
    <w:rsid w:val="00FB648D"/>
    <w:rsid w:val="00FF0FD6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FA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5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Kornowicz</dc:creator>
  <cp:lastModifiedBy>Tomasz Domański</cp:lastModifiedBy>
  <cp:revision>12</cp:revision>
  <cp:lastPrinted>2020-03-25T08:17:00Z</cp:lastPrinted>
  <dcterms:created xsi:type="dcterms:W3CDTF">2020-04-14T14:40:00Z</dcterms:created>
  <dcterms:modified xsi:type="dcterms:W3CDTF">2020-08-16T17:10:00Z</dcterms:modified>
</cp:coreProperties>
</file>